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CE" w:rsidRPr="001060CE" w:rsidRDefault="001060CE" w:rsidP="001060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060CE">
        <w:rPr>
          <w:rFonts w:ascii="Times New Roman" w:eastAsia="Times New Roman" w:hAnsi="Times New Roman" w:cs="Times New Roman"/>
          <w:b/>
          <w:bCs/>
          <w:sz w:val="36"/>
          <w:szCs w:val="36"/>
        </w:rPr>
        <w:t>Postup vyřizování stížností školskou radou</w:t>
      </w:r>
    </w:p>
    <w:p w:rsidR="001060CE" w:rsidRPr="001060CE" w:rsidRDefault="001060CE" w:rsidP="00106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60CE">
        <w:rPr>
          <w:rFonts w:ascii="Times New Roman" w:eastAsia="Times New Roman" w:hAnsi="Times New Roman" w:cs="Times New Roman"/>
          <w:b/>
          <w:bCs/>
          <w:sz w:val="27"/>
          <w:szCs w:val="27"/>
        </w:rPr>
        <w:t>1. Přijetí stížnosti</w:t>
      </w:r>
    </w:p>
    <w:p w:rsidR="001060CE" w:rsidRPr="001060CE" w:rsidRDefault="001060CE" w:rsidP="00106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Forma stížnosti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Stížnost může být podána písemně (dopisem, e-mailem) nebo ústně (osobně na zasedání školské rady nebo prostřednictvím vedení školy).</w:t>
      </w:r>
    </w:p>
    <w:p w:rsidR="001060CE" w:rsidRPr="001060CE" w:rsidRDefault="001060CE" w:rsidP="00106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Evidence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Každá stížnost je zaevidována do knihy nebo elektronického registru stížností vedeného školskou radou.</w:t>
      </w:r>
    </w:p>
    <w:p w:rsidR="001060CE" w:rsidRPr="001060CE" w:rsidRDefault="001060CE" w:rsidP="00106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Označení stížnosti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Je zaznamenáno datum, jméno stěžovatele (pokud není anonymní), stručný obsah a způsob doručení.</w:t>
      </w:r>
    </w:p>
    <w:p w:rsidR="001060CE" w:rsidRPr="001060CE" w:rsidRDefault="001060CE" w:rsidP="00106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060CE" w:rsidRPr="001060CE" w:rsidRDefault="001060CE" w:rsidP="00106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60CE">
        <w:rPr>
          <w:rFonts w:ascii="Times New Roman" w:eastAsia="Times New Roman" w:hAnsi="Times New Roman" w:cs="Times New Roman"/>
          <w:b/>
          <w:bCs/>
          <w:sz w:val="27"/>
          <w:szCs w:val="27"/>
        </w:rPr>
        <w:t>2. Předběžné posouzení stížnosti</w:t>
      </w:r>
    </w:p>
    <w:p w:rsidR="001060CE" w:rsidRPr="001060CE" w:rsidRDefault="001060CE" w:rsidP="00106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Zhodnocení oprávnění školské rady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Školská rada posoudí, zda je oprávněna se stížností zabývat (např. zda se týká záležitostí spadajících do její působnosti dle § 167 a 168 školského zákona).</w:t>
      </w:r>
    </w:p>
    <w:p w:rsidR="001060CE" w:rsidRPr="001060CE" w:rsidRDefault="001060CE" w:rsidP="00106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Postoupení stížnosti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Pokud školská rada není oprávněna stížnost řešit, postoupí ji kompetentnímu subjektu (např. řediteli školy, zřizovateli, České školní inspekci) a informuje o tom stěžovatele.</w:t>
      </w:r>
    </w:p>
    <w:p w:rsidR="001060CE" w:rsidRPr="001060CE" w:rsidRDefault="001060CE" w:rsidP="00106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060CE" w:rsidRPr="001060CE" w:rsidRDefault="001060CE" w:rsidP="00106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60CE">
        <w:rPr>
          <w:rFonts w:ascii="Times New Roman" w:eastAsia="Times New Roman" w:hAnsi="Times New Roman" w:cs="Times New Roman"/>
          <w:b/>
          <w:bCs/>
          <w:sz w:val="27"/>
          <w:szCs w:val="27"/>
        </w:rPr>
        <w:t>3. Prošetření stížnosti</w:t>
      </w:r>
    </w:p>
    <w:p w:rsidR="001060CE" w:rsidRPr="001060CE" w:rsidRDefault="001060CE" w:rsidP="00106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Sběr informací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Rada si může vyžádat stanoviska od ředitele školy, zaměstnanců, žáků či zákonných zástupců, případně dalších zainteresovaných stran.</w:t>
      </w:r>
    </w:p>
    <w:p w:rsidR="001060CE" w:rsidRPr="001060CE" w:rsidRDefault="001060CE" w:rsidP="00106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Zajištění nestrannosti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Člen rady, který je ve střetu zájmů, se na prošetření nepodílí.</w:t>
      </w:r>
    </w:p>
    <w:p w:rsidR="001060CE" w:rsidRPr="001060CE" w:rsidRDefault="001060CE" w:rsidP="00106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Zajištění důvěrnosti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Informace o stěžovateli a obsahu stížnosti jsou důvěrné a nejsou sdíleny mimo rámec školské rady.</w:t>
      </w:r>
    </w:p>
    <w:p w:rsidR="001060CE" w:rsidRPr="001060CE" w:rsidRDefault="001060CE" w:rsidP="00106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060CE" w:rsidRPr="001060CE" w:rsidRDefault="001060CE" w:rsidP="00106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60CE">
        <w:rPr>
          <w:rFonts w:ascii="Times New Roman" w:eastAsia="Times New Roman" w:hAnsi="Times New Roman" w:cs="Times New Roman"/>
          <w:b/>
          <w:bCs/>
          <w:sz w:val="27"/>
          <w:szCs w:val="27"/>
        </w:rPr>
        <w:t>4. Vyjádření a rozhodnutí školské rady</w:t>
      </w:r>
    </w:p>
    <w:p w:rsidR="001060CE" w:rsidRPr="001060CE" w:rsidRDefault="001060CE" w:rsidP="001060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Jednání školské rady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Stížnost je projednána na nejbližším zasedání rady. Může být přizván stěžovatel a další relevantní osoby.</w:t>
      </w:r>
    </w:p>
    <w:p w:rsidR="001060CE" w:rsidRPr="001060CE" w:rsidRDefault="001060CE" w:rsidP="001060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Stanovisko rady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Rada přijme usnesení se stanoviskem ke stížnosti. To může obsahovat:</w:t>
      </w:r>
    </w:p>
    <w:p w:rsidR="001060CE" w:rsidRPr="001060CE" w:rsidRDefault="001060CE" w:rsidP="001060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t>uznání oprávněnosti stížnosti a návrh nápravných opatření,</w:t>
      </w:r>
    </w:p>
    <w:p w:rsidR="001060CE" w:rsidRPr="001060CE" w:rsidRDefault="001060CE" w:rsidP="001060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t>zamítnutí stížnosti jako neopodstatněné,</w:t>
      </w:r>
    </w:p>
    <w:p w:rsidR="001060CE" w:rsidRPr="001060CE" w:rsidRDefault="001060CE" w:rsidP="001060C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t>doporučení dalšího postupu (např. podnět ke zřizovateli nebo řediteli školy).</w:t>
      </w:r>
    </w:p>
    <w:p w:rsidR="001060CE" w:rsidRPr="001060CE" w:rsidRDefault="001060CE" w:rsidP="001060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Zápis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Usnesení a průběh jednání jsou zaznamenány v zápise ze zasedání.</w:t>
      </w:r>
    </w:p>
    <w:p w:rsidR="001060CE" w:rsidRPr="001060CE" w:rsidRDefault="001060CE" w:rsidP="00106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060CE" w:rsidRPr="001060CE" w:rsidRDefault="001060CE" w:rsidP="00106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60CE">
        <w:rPr>
          <w:rFonts w:ascii="Times New Roman" w:eastAsia="Times New Roman" w:hAnsi="Times New Roman" w:cs="Times New Roman"/>
          <w:b/>
          <w:bCs/>
          <w:sz w:val="27"/>
          <w:szCs w:val="27"/>
        </w:rPr>
        <w:t>5. Informování stěžovatele</w:t>
      </w:r>
    </w:p>
    <w:p w:rsidR="001060CE" w:rsidRPr="001060CE" w:rsidRDefault="001060CE" w:rsidP="00106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Písemné vyrozumění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Stěžovatel je písemně informován o závěrech školské rady do 30 dnů od přijetí stížnosti (v odůvodněných případech může být lhůta prodloužena).</w:t>
      </w:r>
    </w:p>
    <w:p w:rsidR="001060CE" w:rsidRPr="001060CE" w:rsidRDefault="001060CE" w:rsidP="00106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Forma komunikace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Vyrozumění je zasláno doporučeným dopisem nebo e-mailem (dle způsobu podání stížnosti).</w:t>
      </w:r>
    </w:p>
    <w:p w:rsidR="001060CE" w:rsidRPr="001060CE" w:rsidRDefault="001060CE" w:rsidP="00106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060CE" w:rsidRPr="001060CE" w:rsidRDefault="001060CE" w:rsidP="00106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60CE">
        <w:rPr>
          <w:rFonts w:ascii="Times New Roman" w:eastAsia="Times New Roman" w:hAnsi="Times New Roman" w:cs="Times New Roman"/>
          <w:b/>
          <w:bCs/>
          <w:sz w:val="27"/>
          <w:szCs w:val="27"/>
        </w:rPr>
        <w:t>6. Archivace a vyhodnocení</w:t>
      </w:r>
    </w:p>
    <w:p w:rsidR="001060CE" w:rsidRPr="001060CE" w:rsidRDefault="001060CE" w:rsidP="001060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Archivace dokumentace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Veškeré dokumenty související se stížností jsou uchovány po dobu 5 let v souladu s pravidly GDPR.</w:t>
      </w:r>
    </w:p>
    <w:p w:rsidR="001060CE" w:rsidRPr="001060CE" w:rsidRDefault="001060CE" w:rsidP="001060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b/>
          <w:bCs/>
          <w:sz w:val="24"/>
          <w:szCs w:val="24"/>
        </w:rPr>
        <w:t>Roční zpráva</w:t>
      </w:r>
      <w:r w:rsidRPr="001060CE">
        <w:rPr>
          <w:rFonts w:ascii="Times New Roman" w:eastAsia="Times New Roman" w:hAnsi="Times New Roman" w:cs="Times New Roman"/>
          <w:sz w:val="24"/>
          <w:szCs w:val="24"/>
        </w:rPr>
        <w:t>: Školská rada může jednou ročně vyhodnotit přijaté stížnosti a navrhnout systémová zlepšení.</w:t>
      </w:r>
    </w:p>
    <w:p w:rsidR="001060CE" w:rsidRPr="001060CE" w:rsidRDefault="001060CE" w:rsidP="00106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060CE" w:rsidRPr="001060CE" w:rsidRDefault="001060CE" w:rsidP="00106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60CE">
        <w:rPr>
          <w:rFonts w:ascii="Times New Roman" w:eastAsia="Times New Roman" w:hAnsi="Times New Roman" w:cs="Times New Roman"/>
          <w:b/>
          <w:bCs/>
          <w:sz w:val="27"/>
          <w:szCs w:val="27"/>
        </w:rPr>
        <w:t>Poznámky</w:t>
      </w:r>
    </w:p>
    <w:p w:rsidR="001060CE" w:rsidRPr="001060CE" w:rsidRDefault="001060CE" w:rsidP="001060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t>Tento postup je závazný pouze tehdy, pokud je schválen školskou radou a zveřejněn (např. na webu školy nebo v organizačním řádu rady).</w:t>
      </w:r>
    </w:p>
    <w:p w:rsidR="001060CE" w:rsidRPr="001060CE" w:rsidRDefault="001060CE" w:rsidP="001060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0CE">
        <w:rPr>
          <w:rFonts w:ascii="Times New Roman" w:eastAsia="Times New Roman" w:hAnsi="Times New Roman" w:cs="Times New Roman"/>
          <w:sz w:val="24"/>
          <w:szCs w:val="24"/>
        </w:rPr>
        <w:t>Právní rámec: zákon č. 561/2004 Sb. (školský zákon), zákon č. 500/2004 Sb. (správní řád), GDPR.</w:t>
      </w:r>
    </w:p>
    <w:p w:rsidR="00890580" w:rsidRDefault="00890580"/>
    <w:sectPr w:rsidR="0089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7BC4"/>
    <w:multiLevelType w:val="multilevel"/>
    <w:tmpl w:val="A4B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A1D34"/>
    <w:multiLevelType w:val="multilevel"/>
    <w:tmpl w:val="FCF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407D4"/>
    <w:multiLevelType w:val="multilevel"/>
    <w:tmpl w:val="01D2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34254"/>
    <w:multiLevelType w:val="multilevel"/>
    <w:tmpl w:val="497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E6B27"/>
    <w:multiLevelType w:val="multilevel"/>
    <w:tmpl w:val="F73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5C4099"/>
    <w:multiLevelType w:val="multilevel"/>
    <w:tmpl w:val="B8CC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FA6C77"/>
    <w:multiLevelType w:val="multilevel"/>
    <w:tmpl w:val="CE6C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060CE"/>
    <w:rsid w:val="001060CE"/>
    <w:rsid w:val="0089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060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106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060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1060C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1060C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0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2025-09-01T11:20:00Z</dcterms:created>
  <dcterms:modified xsi:type="dcterms:W3CDTF">2025-09-01T11:21:00Z</dcterms:modified>
</cp:coreProperties>
</file>